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1B831" w14:textId="55D23D07" w:rsidR="001F557D" w:rsidRPr="001F557D" w:rsidRDefault="00D700C8" w:rsidP="001F557D">
      <w:pPr>
        <w:spacing w:line="276" w:lineRule="auto"/>
        <w:jc w:val="both"/>
        <w:rPr>
          <w:rFonts w:ascii="Calibri" w:hAnsi="Calibri"/>
          <w:b/>
          <w:color w:val="00B050"/>
          <w:sz w:val="32"/>
          <w:szCs w:val="32"/>
        </w:rPr>
      </w:pPr>
      <w:r w:rsidRPr="001F557D">
        <w:rPr>
          <w:rFonts w:ascii="Calibri" w:hAnsi="Calibri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7AF99D" wp14:editId="2FC6F113">
            <wp:simplePos x="0" y="0"/>
            <wp:positionH relativeFrom="column">
              <wp:posOffset>3422015</wp:posOffset>
            </wp:positionH>
            <wp:positionV relativeFrom="paragraph">
              <wp:posOffset>-1371600</wp:posOffset>
            </wp:positionV>
            <wp:extent cx="3435105" cy="800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57D" w:rsidRPr="001F557D">
        <w:rPr>
          <w:rFonts w:ascii="Calibri" w:hAnsi="Calibri"/>
          <w:b/>
          <w:color w:val="00B050"/>
          <w:sz w:val="32"/>
          <w:szCs w:val="32"/>
        </w:rPr>
        <w:t>MALATTIA DI PARKINSON</w:t>
      </w:r>
    </w:p>
    <w:p w14:paraId="2363F303" w14:textId="77777777" w:rsidR="001F557D" w:rsidRPr="001F557D" w:rsidRDefault="001F557D" w:rsidP="001F557D">
      <w:pPr>
        <w:spacing w:line="276" w:lineRule="auto"/>
        <w:jc w:val="both"/>
        <w:rPr>
          <w:rFonts w:ascii="Calibri" w:hAnsi="Calibri"/>
        </w:rPr>
      </w:pPr>
    </w:p>
    <w:p w14:paraId="4C6E914E" w14:textId="77777777" w:rsidR="001F557D" w:rsidRPr="001F557D" w:rsidRDefault="001F557D" w:rsidP="001F557D">
      <w:pPr>
        <w:spacing w:line="276" w:lineRule="auto"/>
        <w:jc w:val="both"/>
        <w:rPr>
          <w:rFonts w:ascii="Calibri" w:hAnsi="Calibri"/>
          <w:b/>
        </w:rPr>
      </w:pPr>
      <w:r w:rsidRPr="001F557D">
        <w:rPr>
          <w:rFonts w:ascii="Calibri" w:hAnsi="Calibri"/>
          <w:b/>
        </w:rPr>
        <w:t>Cos’è e come si manifesta?</w:t>
      </w:r>
    </w:p>
    <w:p w14:paraId="48C947A9" w14:textId="77777777" w:rsidR="001F557D" w:rsidRPr="001F557D" w:rsidRDefault="001F557D" w:rsidP="001F557D">
      <w:pPr>
        <w:spacing w:line="276" w:lineRule="auto"/>
        <w:jc w:val="both"/>
        <w:rPr>
          <w:rFonts w:ascii="Calibri" w:hAnsi="Calibri"/>
        </w:rPr>
      </w:pPr>
      <w:r w:rsidRPr="001F557D">
        <w:rPr>
          <w:rFonts w:ascii="Calibri" w:hAnsi="Calibri"/>
        </w:rPr>
        <w:t>La malattia di Parkinson è una malattia neurodegenerativa caratterizzata dalla perdita progressiva delle cellule cerebrali che producono dopamina, una sostanza utilizzata dai neuroni per comunicare. I sintomi principali sono di tipo motorio: tremori, lentezza e impaccio nei movimenti, rigidità muscolare, instabilità posturale. A questi possono sommarsi sintomi neuropsichiatrici come ansia, psicosi e depressione; è inoltre comune la comparsa di demenza, la cui gravità può essere molto variabile. La malattia colpisce in genere dopo i 50-60 anni, ma ne esistono anche forme più precoci (con insorgenza a 30-40 anni), di norma di tipo familiare.</w:t>
      </w:r>
    </w:p>
    <w:p w14:paraId="6CCEEE91" w14:textId="77777777" w:rsidR="001F557D" w:rsidRPr="001F557D" w:rsidRDefault="001F557D" w:rsidP="001F557D">
      <w:pPr>
        <w:spacing w:line="276" w:lineRule="auto"/>
        <w:jc w:val="both"/>
        <w:rPr>
          <w:rFonts w:ascii="Calibri" w:hAnsi="Calibri"/>
        </w:rPr>
      </w:pPr>
    </w:p>
    <w:p w14:paraId="59A31827" w14:textId="77777777" w:rsidR="001F557D" w:rsidRPr="001F557D" w:rsidRDefault="001F557D" w:rsidP="001F557D">
      <w:pPr>
        <w:spacing w:line="276" w:lineRule="auto"/>
        <w:jc w:val="both"/>
        <w:rPr>
          <w:rFonts w:ascii="Calibri" w:hAnsi="Calibri"/>
          <w:b/>
        </w:rPr>
      </w:pPr>
      <w:r w:rsidRPr="001F557D">
        <w:rPr>
          <w:rFonts w:ascii="Calibri" w:hAnsi="Calibri"/>
          <w:b/>
        </w:rPr>
        <w:t xml:space="preserve">Come si trasmette? </w:t>
      </w:r>
    </w:p>
    <w:p w14:paraId="60E26429" w14:textId="77777777" w:rsidR="001F557D" w:rsidRPr="001F557D" w:rsidRDefault="001F557D" w:rsidP="001F557D">
      <w:pPr>
        <w:spacing w:line="276" w:lineRule="auto"/>
        <w:jc w:val="both"/>
        <w:rPr>
          <w:rFonts w:ascii="Calibri" w:hAnsi="Calibri"/>
        </w:rPr>
      </w:pPr>
      <w:r w:rsidRPr="001F557D">
        <w:rPr>
          <w:rFonts w:ascii="Calibri" w:hAnsi="Calibri"/>
        </w:rPr>
        <w:t>Nella maggior parte dei casi, la malattia di Parkinson si trasmette in forma sporadica, senza che sia possibile identificare correlazioni con particolari eventi, condizioni o alterazioni genetiche. Esistono però anche forme ereditarie, in cui sono coinvolti alcuni geni specifici (alfa-</w:t>
      </w:r>
      <w:proofErr w:type="spellStart"/>
      <w:r w:rsidRPr="001F557D">
        <w:rPr>
          <w:rFonts w:ascii="Calibri" w:hAnsi="Calibri"/>
        </w:rPr>
        <w:t>sinucleina</w:t>
      </w:r>
      <w:proofErr w:type="spellEnd"/>
      <w:r w:rsidRPr="001F557D">
        <w:rPr>
          <w:rFonts w:ascii="Calibri" w:hAnsi="Calibri"/>
        </w:rPr>
        <w:t xml:space="preserve">, LRRK2, </w:t>
      </w:r>
      <w:proofErr w:type="spellStart"/>
      <w:r w:rsidRPr="001F557D">
        <w:rPr>
          <w:rFonts w:ascii="Calibri" w:hAnsi="Calibri"/>
        </w:rPr>
        <w:t>parkina</w:t>
      </w:r>
      <w:proofErr w:type="spellEnd"/>
      <w:r w:rsidRPr="001F557D">
        <w:rPr>
          <w:rFonts w:ascii="Calibri" w:hAnsi="Calibri"/>
        </w:rPr>
        <w:t>, PINK1 e DJ-1) e che possono essere trasmesse con modalità autosomica sia dominante sia recessiva a seconda del gene interessato. Nel primo caso un genitore malato ha il 50% di probabilità di trasmettere la malattia a ciascuno dei propri figli, mentre nel secondo caso i genitori sono entrambi portatori sani e hanno il 25% di probabilità di trasmettere la malattia a ciascuno dei figli.</w:t>
      </w:r>
    </w:p>
    <w:p w14:paraId="68296A7C" w14:textId="77777777" w:rsidR="001F557D" w:rsidRPr="001F557D" w:rsidRDefault="001F557D" w:rsidP="001F557D">
      <w:pPr>
        <w:spacing w:line="276" w:lineRule="auto"/>
        <w:jc w:val="both"/>
        <w:rPr>
          <w:rFonts w:ascii="Calibri" w:hAnsi="Calibri"/>
        </w:rPr>
      </w:pPr>
    </w:p>
    <w:p w14:paraId="17E6FEFA" w14:textId="77777777" w:rsidR="001F557D" w:rsidRPr="001F557D" w:rsidRDefault="001F557D" w:rsidP="001F557D">
      <w:pPr>
        <w:spacing w:line="276" w:lineRule="auto"/>
        <w:jc w:val="both"/>
        <w:rPr>
          <w:rFonts w:ascii="Calibri" w:hAnsi="Calibri"/>
          <w:b/>
        </w:rPr>
      </w:pPr>
      <w:r w:rsidRPr="001F557D">
        <w:rPr>
          <w:rFonts w:ascii="Calibri" w:hAnsi="Calibri"/>
          <w:b/>
        </w:rPr>
        <w:t>Come avviene la diagnosi?</w:t>
      </w:r>
    </w:p>
    <w:p w14:paraId="13D06DD4" w14:textId="77777777" w:rsidR="001F557D" w:rsidRPr="001F557D" w:rsidRDefault="001F557D" w:rsidP="001F557D">
      <w:pPr>
        <w:spacing w:line="276" w:lineRule="auto"/>
        <w:jc w:val="both"/>
        <w:rPr>
          <w:rFonts w:ascii="Calibri" w:hAnsi="Calibri"/>
        </w:rPr>
      </w:pPr>
      <w:r w:rsidRPr="001F557D">
        <w:rPr>
          <w:rFonts w:ascii="Calibri" w:hAnsi="Calibri"/>
        </w:rPr>
        <w:t xml:space="preserve">La diagnosi si basa essenzialmente sull’osservazione clinica e può essere aiutata da indagini strumentali di </w:t>
      </w:r>
      <w:proofErr w:type="spellStart"/>
      <w:r w:rsidRPr="001F557D">
        <w:rPr>
          <w:rFonts w:ascii="Calibri" w:hAnsi="Calibri"/>
        </w:rPr>
        <w:t>neurovisualizzazione</w:t>
      </w:r>
      <w:proofErr w:type="spellEnd"/>
      <w:r w:rsidRPr="001F557D">
        <w:rPr>
          <w:rFonts w:ascii="Calibri" w:hAnsi="Calibri"/>
        </w:rPr>
        <w:t xml:space="preserve">, come la risonanza magnetica o la </w:t>
      </w:r>
      <w:proofErr w:type="spellStart"/>
      <w:r w:rsidRPr="001F557D">
        <w:rPr>
          <w:rFonts w:ascii="Calibri" w:hAnsi="Calibri"/>
        </w:rPr>
        <w:t>Pet</w:t>
      </w:r>
      <w:proofErr w:type="spellEnd"/>
      <w:r w:rsidRPr="001F557D">
        <w:rPr>
          <w:rFonts w:ascii="Calibri" w:hAnsi="Calibri"/>
        </w:rPr>
        <w:t xml:space="preserve"> (tomografia a emissione di positroni).</w:t>
      </w:r>
    </w:p>
    <w:p w14:paraId="3E12098D" w14:textId="77777777" w:rsidR="001F557D" w:rsidRPr="001F557D" w:rsidRDefault="001F557D" w:rsidP="001F557D">
      <w:pPr>
        <w:spacing w:line="276" w:lineRule="auto"/>
        <w:jc w:val="both"/>
        <w:rPr>
          <w:rFonts w:ascii="Calibri" w:hAnsi="Calibri"/>
        </w:rPr>
      </w:pPr>
    </w:p>
    <w:p w14:paraId="55052E27" w14:textId="77777777" w:rsidR="001F557D" w:rsidRPr="001F557D" w:rsidRDefault="001F557D" w:rsidP="001F557D">
      <w:pPr>
        <w:spacing w:line="276" w:lineRule="auto"/>
        <w:jc w:val="both"/>
        <w:rPr>
          <w:rFonts w:ascii="Calibri" w:hAnsi="Calibri"/>
          <w:b/>
        </w:rPr>
      </w:pPr>
      <w:r w:rsidRPr="001F557D">
        <w:rPr>
          <w:rFonts w:ascii="Calibri" w:hAnsi="Calibri"/>
          <w:b/>
        </w:rPr>
        <w:t xml:space="preserve">Quali sono le possibilità di cura attualmente disponibili? </w:t>
      </w:r>
    </w:p>
    <w:p w14:paraId="072C8F1D" w14:textId="42C87665" w:rsidR="006C11A7" w:rsidRPr="00D700C8" w:rsidRDefault="001F557D" w:rsidP="001F557D">
      <w:pPr>
        <w:spacing w:line="276" w:lineRule="auto"/>
        <w:jc w:val="both"/>
        <w:rPr>
          <w:rFonts w:ascii="Calibri" w:hAnsi="Calibri"/>
        </w:rPr>
      </w:pPr>
      <w:r w:rsidRPr="001F557D">
        <w:rPr>
          <w:rFonts w:ascii="Calibri" w:hAnsi="Calibri"/>
        </w:rPr>
        <w:t xml:space="preserve">Non esiste una terapia risolutiva; esistono però trattamenti farmacologici sintomatici che permettono di migliorare la qualità della vita del paziente e che agiscono sia sui sintomi motori sia su quelli neuropsichiatrici (in particolare la </w:t>
      </w:r>
      <w:proofErr w:type="spellStart"/>
      <w:r w:rsidRPr="001F557D">
        <w:rPr>
          <w:rFonts w:ascii="Calibri" w:hAnsi="Calibri"/>
        </w:rPr>
        <w:t>levodopa</w:t>
      </w:r>
      <w:proofErr w:type="spellEnd"/>
      <w:r w:rsidRPr="001F557D">
        <w:rPr>
          <w:rFonts w:ascii="Calibri" w:hAnsi="Calibri"/>
        </w:rPr>
        <w:t>, gli agonisti della dopamina e gli anticolinergici). Da alcuni anni è disponibile un trattamento chirurgico per alcune forme della malattia, basato sull’impianto di elettrodi cerebrali che permettono di stimolare alcune zone del cervello. È molto importante incoraggiare i pazienti a mantenersi il più possibile attivi.</w:t>
      </w:r>
      <w:bookmarkStart w:id="0" w:name="_GoBack"/>
      <w:bookmarkEnd w:id="0"/>
    </w:p>
    <w:sectPr w:rsidR="006C11A7" w:rsidRPr="00D700C8" w:rsidSect="00D17F78">
      <w:pgSz w:w="11900" w:h="16840"/>
      <w:pgMar w:top="283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C8"/>
    <w:rsid w:val="001F557D"/>
    <w:rsid w:val="006C11A7"/>
    <w:rsid w:val="00D17F78"/>
    <w:rsid w:val="00D7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10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0C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1944</Characters>
  <Application>Microsoft Office Word</Application>
  <DocSecurity>0</DocSecurity>
  <Lines>16</Lines>
  <Paragraphs>4</Paragraphs>
  <ScaleCrop>false</ScaleCrop>
  <Company>Telethon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Cipolli</dc:creator>
  <cp:keywords/>
  <dc:description/>
  <cp:lastModifiedBy>Caterina Lucano</cp:lastModifiedBy>
  <cp:revision>3</cp:revision>
  <dcterms:created xsi:type="dcterms:W3CDTF">2015-08-28T10:42:00Z</dcterms:created>
  <dcterms:modified xsi:type="dcterms:W3CDTF">2015-10-05T15:24:00Z</dcterms:modified>
</cp:coreProperties>
</file>