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7D77" w14:textId="3559C2E5" w:rsidR="00E1704C" w:rsidRPr="00E1704C" w:rsidRDefault="00D700C8" w:rsidP="00FA5375">
      <w:pPr>
        <w:spacing w:line="276" w:lineRule="auto"/>
        <w:rPr>
          <w:rFonts w:ascii="Calibri" w:eastAsia="Times New Roman" w:hAnsi="Calibri" w:cs="Times New Roman"/>
          <w:b/>
          <w:color w:val="00B050"/>
          <w:sz w:val="32"/>
          <w:szCs w:val="32"/>
        </w:rPr>
      </w:pPr>
      <w:r w:rsidRPr="00E1704C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AF99D" wp14:editId="2FC6F113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4C" w:rsidRPr="00E1704C">
        <w:rPr>
          <w:rFonts w:ascii="Calibri" w:eastAsia="Times New Roman" w:hAnsi="Calibri" w:cs="Times New Roman"/>
          <w:b/>
          <w:color w:val="00B050"/>
          <w:sz w:val="32"/>
          <w:szCs w:val="32"/>
        </w:rPr>
        <w:t>ANEMIE FALCIFORMI</w:t>
      </w:r>
    </w:p>
    <w:p w14:paraId="110222DD" w14:textId="77777777" w:rsidR="00E1704C" w:rsidRPr="00E1704C" w:rsidRDefault="00E1704C" w:rsidP="00FA5375">
      <w:pPr>
        <w:spacing w:line="276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14:paraId="1A0029AA" w14:textId="77777777" w:rsidR="00E1704C" w:rsidRPr="00E1704C" w:rsidRDefault="00E1704C" w:rsidP="00FA5375">
      <w:pPr>
        <w:spacing w:line="276" w:lineRule="auto"/>
        <w:jc w:val="both"/>
        <w:rPr>
          <w:rFonts w:ascii="Calibri" w:eastAsia="Times New Roman" w:hAnsi="Calibri" w:cs="Times New Roman"/>
          <w:b/>
        </w:rPr>
      </w:pPr>
      <w:r w:rsidRPr="00E1704C">
        <w:rPr>
          <w:rFonts w:ascii="Calibri" w:eastAsia="Times New Roman" w:hAnsi="Calibri" w:cs="Times New Roman"/>
          <w:b/>
        </w:rPr>
        <w:t xml:space="preserve">Che cosa sono e come si manifestano? </w:t>
      </w:r>
    </w:p>
    <w:p w14:paraId="134B2D23" w14:textId="77777777" w:rsidR="00E1704C" w:rsidRPr="00E1704C" w:rsidRDefault="00E1704C" w:rsidP="00FA5375">
      <w:pPr>
        <w:spacing w:line="276" w:lineRule="auto"/>
        <w:jc w:val="both"/>
        <w:rPr>
          <w:rFonts w:ascii="Calibri" w:eastAsia="Times New Roman" w:hAnsi="Calibri" w:cs="Times New Roman"/>
        </w:rPr>
      </w:pPr>
      <w:r w:rsidRPr="00E1704C">
        <w:rPr>
          <w:rFonts w:ascii="Calibri" w:eastAsia="Times New Roman" w:hAnsi="Calibri" w:cs="Times New Roman"/>
        </w:rPr>
        <w:t xml:space="preserve">Le anemie a cellule falciformi o drepanocitosi sono un gruppo di malattie caratterizzate da manifestazioni comuni, ma con differenti cause genetiche. Tutte comportano la presenza di una forma anomala di </w:t>
      </w:r>
      <w:proofErr w:type="spellStart"/>
      <w:r w:rsidRPr="00E1704C">
        <w:rPr>
          <w:rFonts w:ascii="Calibri" w:eastAsia="Times New Roman" w:hAnsi="Calibri" w:cs="Times New Roman"/>
        </w:rPr>
        <w:t>emoblogina</w:t>
      </w:r>
      <w:proofErr w:type="spellEnd"/>
      <w:r w:rsidRPr="00E1704C">
        <w:rPr>
          <w:rFonts w:ascii="Calibri" w:eastAsia="Times New Roman" w:hAnsi="Calibri" w:cs="Times New Roman"/>
        </w:rPr>
        <w:t>, chiamata emoglobina S (</w:t>
      </w:r>
      <w:proofErr w:type="spellStart"/>
      <w:r w:rsidRPr="00E1704C">
        <w:rPr>
          <w:rFonts w:ascii="Calibri" w:eastAsia="Times New Roman" w:hAnsi="Calibri" w:cs="Times New Roman"/>
        </w:rPr>
        <w:t>Hb</w:t>
      </w:r>
      <w:proofErr w:type="spellEnd"/>
      <w:r w:rsidRPr="00E1704C">
        <w:rPr>
          <w:rFonts w:ascii="Calibri" w:eastAsia="Times New Roman" w:hAnsi="Calibri" w:cs="Times New Roman"/>
        </w:rPr>
        <w:t xml:space="preserve">-S) che, in particolari condizioni, provoca alterazioni dei globuli rossi, che assumono la caratteristica forma di falce. Si tratta di malattie emolitiche croniche (vale a dire con una degradazione superiore alla norma dei globuli rossi), che producono tre sintomi principali: grave anemia, suscettibilità a gravi infezioni batteriche e tendenza a occlusione dei vasi sanguigni che può portare a ischemia di vari tipi di tessuti e a disturbi di vari organi (in particolare cervello, milza, polmoni e reni). Tra le prime manifestazioni della malattia, in genere durante l'infanzia o l'adolescenza, si hanno gonfiori e dolori alle mani e ai piedi. </w:t>
      </w:r>
    </w:p>
    <w:p w14:paraId="460F4B0A" w14:textId="77777777" w:rsidR="00E1704C" w:rsidRPr="00E1704C" w:rsidRDefault="00E1704C" w:rsidP="00FA5375">
      <w:pPr>
        <w:spacing w:line="276" w:lineRule="auto"/>
        <w:jc w:val="both"/>
        <w:rPr>
          <w:rFonts w:ascii="Calibri" w:eastAsia="Times New Roman" w:hAnsi="Calibri" w:cs="Times New Roman"/>
        </w:rPr>
      </w:pPr>
      <w:r w:rsidRPr="00E1704C">
        <w:rPr>
          <w:rFonts w:ascii="Calibri" w:eastAsia="Times New Roman" w:hAnsi="Calibri" w:cs="Times New Roman"/>
        </w:rPr>
        <w:t xml:space="preserve"> </w:t>
      </w:r>
    </w:p>
    <w:p w14:paraId="53BEA8BB" w14:textId="77777777" w:rsidR="00E1704C" w:rsidRPr="00E1704C" w:rsidRDefault="00E1704C" w:rsidP="00FA5375">
      <w:pPr>
        <w:spacing w:line="276" w:lineRule="auto"/>
        <w:jc w:val="both"/>
        <w:rPr>
          <w:rFonts w:ascii="Calibri" w:eastAsia="Times New Roman" w:hAnsi="Calibri" w:cs="Times New Roman"/>
          <w:b/>
        </w:rPr>
      </w:pPr>
      <w:r w:rsidRPr="00E1704C">
        <w:rPr>
          <w:rFonts w:ascii="Calibri" w:eastAsia="Times New Roman" w:hAnsi="Calibri" w:cs="Times New Roman"/>
          <w:b/>
        </w:rPr>
        <w:t>Come si trasmettono?</w:t>
      </w:r>
    </w:p>
    <w:p w14:paraId="545BEF90" w14:textId="77777777" w:rsidR="00E1704C" w:rsidRPr="00E1704C" w:rsidRDefault="00E1704C" w:rsidP="00FA5375">
      <w:pPr>
        <w:spacing w:line="276" w:lineRule="auto"/>
        <w:jc w:val="both"/>
        <w:rPr>
          <w:rFonts w:ascii="Calibri" w:eastAsia="Times New Roman" w:hAnsi="Calibri" w:cs="Times New Roman"/>
        </w:rPr>
      </w:pPr>
      <w:r w:rsidRPr="00E1704C">
        <w:rPr>
          <w:rFonts w:ascii="Calibri" w:eastAsia="Times New Roman" w:hAnsi="Calibri" w:cs="Times New Roman"/>
        </w:rPr>
        <w:t xml:space="preserve">Le anemie a cellule falciformi si trasmettono con modalità autosomica recessiva: i genitori sono portatori sani e hanno il 25% di probabilità di trasmettere la malattia a ciascuno dei figli. Possono dipendere da mutazioni in entrambe le copie del gene HBB oppure dalla combinazione tra una copia alterata di HBB e una copia alterata di altri geni codificanti per le catene che compongono la molecola di emoglobina. </w:t>
      </w:r>
    </w:p>
    <w:p w14:paraId="66025B26" w14:textId="77777777" w:rsidR="00E1704C" w:rsidRPr="00E1704C" w:rsidRDefault="00E1704C" w:rsidP="00FA5375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036FB9F8" w14:textId="77777777" w:rsidR="00E1704C" w:rsidRPr="00E1704C" w:rsidRDefault="00E1704C" w:rsidP="00FA5375">
      <w:pPr>
        <w:spacing w:line="276" w:lineRule="auto"/>
        <w:jc w:val="both"/>
        <w:rPr>
          <w:rFonts w:ascii="Calibri" w:eastAsia="Times New Roman" w:hAnsi="Calibri" w:cs="Times New Roman"/>
          <w:b/>
        </w:rPr>
      </w:pPr>
      <w:r w:rsidRPr="00E1704C">
        <w:rPr>
          <w:rFonts w:ascii="Calibri" w:eastAsia="Times New Roman" w:hAnsi="Calibri" w:cs="Times New Roman"/>
          <w:b/>
        </w:rPr>
        <w:t xml:space="preserve">Come avviene la diagnosi? </w:t>
      </w:r>
    </w:p>
    <w:p w14:paraId="703E078D" w14:textId="77777777" w:rsidR="00E1704C" w:rsidRPr="00E1704C" w:rsidRDefault="00E1704C" w:rsidP="00FA5375">
      <w:pPr>
        <w:spacing w:line="276" w:lineRule="auto"/>
        <w:jc w:val="both"/>
        <w:rPr>
          <w:rFonts w:ascii="Calibri" w:eastAsia="Times New Roman" w:hAnsi="Calibri" w:cs="Times New Roman"/>
        </w:rPr>
      </w:pPr>
      <w:r w:rsidRPr="00E1704C">
        <w:rPr>
          <w:rFonts w:ascii="Calibri" w:eastAsia="Times New Roman" w:hAnsi="Calibri" w:cs="Times New Roman"/>
        </w:rPr>
        <w:t xml:space="preserve">Il sospetto diagnostico viene avanzato in seguito all'osservazione clinica; la conferma si basa sull'identificazione di quantità significative di </w:t>
      </w:r>
      <w:proofErr w:type="spellStart"/>
      <w:r w:rsidRPr="00E1704C">
        <w:rPr>
          <w:rFonts w:ascii="Calibri" w:eastAsia="Times New Roman" w:hAnsi="Calibri" w:cs="Times New Roman"/>
        </w:rPr>
        <w:t>HbS</w:t>
      </w:r>
      <w:proofErr w:type="spellEnd"/>
      <w:r w:rsidRPr="00E1704C">
        <w:rPr>
          <w:rFonts w:ascii="Calibri" w:eastAsia="Times New Roman" w:hAnsi="Calibri" w:cs="Times New Roman"/>
        </w:rPr>
        <w:t xml:space="preserve"> nel sangue. È inoltre disponibile l'analisi molecolare, con ricerca di mutazioni nei geni coinvolti. Nelle famiglie a rischio è possibile effettuare diagnosi prenatale conoscendo il tipo di mutazioni coinvolte. </w:t>
      </w:r>
    </w:p>
    <w:p w14:paraId="16B4AFBA" w14:textId="77777777" w:rsidR="00E1704C" w:rsidRPr="00E1704C" w:rsidRDefault="00E1704C" w:rsidP="00FA5375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2CC61DA8" w14:textId="77777777" w:rsidR="00E1704C" w:rsidRPr="00E1704C" w:rsidRDefault="00E1704C" w:rsidP="00FA5375">
      <w:pPr>
        <w:spacing w:line="276" w:lineRule="auto"/>
        <w:jc w:val="both"/>
        <w:rPr>
          <w:rFonts w:ascii="Calibri" w:eastAsia="Times New Roman" w:hAnsi="Calibri" w:cs="Times New Roman"/>
          <w:b/>
        </w:rPr>
      </w:pPr>
      <w:r w:rsidRPr="00E1704C">
        <w:rPr>
          <w:rFonts w:ascii="Calibri" w:eastAsia="Times New Roman" w:hAnsi="Calibri" w:cs="Times New Roman"/>
          <w:b/>
        </w:rPr>
        <w:t>Quali sono le possibilità di cura attualmente disponibili?</w:t>
      </w:r>
    </w:p>
    <w:p w14:paraId="0EE0D996" w14:textId="476C7A84" w:rsidR="00E1704C" w:rsidRPr="00D700C8" w:rsidRDefault="00E1704C" w:rsidP="00FA5375">
      <w:pPr>
        <w:spacing w:line="276" w:lineRule="auto"/>
        <w:jc w:val="both"/>
        <w:rPr>
          <w:rFonts w:ascii="Calibri" w:eastAsia="Times New Roman" w:hAnsi="Calibri" w:cs="Times New Roman"/>
        </w:rPr>
      </w:pPr>
      <w:r w:rsidRPr="00E1704C">
        <w:rPr>
          <w:rFonts w:ascii="Calibri" w:eastAsia="Times New Roman" w:hAnsi="Calibri" w:cs="Times New Roman"/>
        </w:rPr>
        <w:t xml:space="preserve">Non esiste una terapia specifica risolutiva. Il trattamento prevede trasfusioni periodiche di sangue; la somministrazione di </w:t>
      </w:r>
      <w:proofErr w:type="spellStart"/>
      <w:r w:rsidRPr="00E1704C">
        <w:rPr>
          <w:rFonts w:ascii="Calibri" w:eastAsia="Times New Roman" w:hAnsi="Calibri" w:cs="Times New Roman"/>
        </w:rPr>
        <w:t>idrossiurea</w:t>
      </w:r>
      <w:proofErr w:type="spellEnd"/>
      <w:r w:rsidRPr="00E1704C">
        <w:rPr>
          <w:rFonts w:ascii="Calibri" w:eastAsia="Times New Roman" w:hAnsi="Calibri" w:cs="Times New Roman"/>
        </w:rPr>
        <w:t xml:space="preserve"> può attenuare i sintomi della malattia. Sono possibili interventi sintomatici, per esempio con analgesici per ridurre il dolore acuto dovuto a episodi di occlusione dei vasi o con antibiotici a largo spettro nel caso di infezioni e febbre. In alcuni casi può essere necessaria la rimozione della milza. Si può cercare di prevenire le manifestazioni della malattia mediante idratazione, attenzione agli sbalzi di temperatura, interventi mirati per i primi sintomi e terapie profilattiche.</w:t>
      </w:r>
    </w:p>
    <w:p w14:paraId="072C8F1D" w14:textId="77777777" w:rsidR="006C11A7" w:rsidRPr="00D700C8" w:rsidRDefault="006C11A7" w:rsidP="00D700C8">
      <w:pPr>
        <w:spacing w:line="360" w:lineRule="auto"/>
        <w:rPr>
          <w:rFonts w:ascii="Calibri" w:hAnsi="Calibri"/>
        </w:rPr>
      </w:pPr>
    </w:p>
    <w:sectPr w:rsidR="006C11A7" w:rsidRPr="00D700C8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377D3F"/>
    <w:rsid w:val="006C11A7"/>
    <w:rsid w:val="00D17F78"/>
    <w:rsid w:val="00D700C8"/>
    <w:rsid w:val="00E1704C"/>
    <w:rsid w:val="00F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Company>Telethon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Caterina Lucano</cp:lastModifiedBy>
  <cp:revision>5</cp:revision>
  <dcterms:created xsi:type="dcterms:W3CDTF">2015-08-28T10:42:00Z</dcterms:created>
  <dcterms:modified xsi:type="dcterms:W3CDTF">2015-10-05T15:00:00Z</dcterms:modified>
</cp:coreProperties>
</file>